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29" w:rsidRPr="002B625D" w:rsidRDefault="005A4050" w:rsidP="00B85729">
      <w:pPr>
        <w:spacing w:after="24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First close viewing notes – Scenes 1-4.</w:t>
      </w:r>
    </w:p>
    <w:p w:rsidR="00B85729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What is the purpose of the opening scene?  What do we learn from it?</w:t>
      </w:r>
    </w:p>
    <w:p w:rsidR="00B85729" w:rsidRPr="00B85729" w:rsidRDefault="00B85729" w:rsidP="00B85729">
      <w:pPr>
        <w:spacing w:after="120"/>
        <w:ind w:left="567"/>
        <w:rPr>
          <w:rFonts w:ascii="Arial" w:hAnsi="Arial" w:cs="Arial"/>
          <w:szCs w:val="18"/>
        </w:rPr>
      </w:pPr>
      <w:proofErr w:type="gramStart"/>
      <w:r>
        <w:rPr>
          <w:rFonts w:ascii="Arial" w:hAnsi="Arial" w:cs="Arial"/>
          <w:szCs w:val="18"/>
        </w:rPr>
        <w:t>The introduction of Tessa, Justin and Arnold, and the suspicion that there might be something going on between Tessa and Justin.</w:t>
      </w:r>
      <w:proofErr w:type="gramEnd"/>
      <w:r>
        <w:rPr>
          <w:rFonts w:ascii="Arial" w:hAnsi="Arial" w:cs="Arial"/>
          <w:szCs w:val="18"/>
        </w:rPr>
        <w:t xml:space="preserve"> Justin’s “I’ll see you in a couple </w:t>
      </w:r>
      <w:proofErr w:type="gramStart"/>
      <w:r>
        <w:rPr>
          <w:rFonts w:ascii="Arial" w:hAnsi="Arial" w:cs="Arial"/>
          <w:szCs w:val="18"/>
        </w:rPr>
        <w:t>of  days</w:t>
      </w:r>
      <w:proofErr w:type="gramEnd"/>
      <w:r>
        <w:rPr>
          <w:rFonts w:ascii="Arial" w:hAnsi="Arial" w:cs="Arial"/>
          <w:szCs w:val="18"/>
        </w:rPr>
        <w:t>” makes us ask... “Will he really?”</w:t>
      </w:r>
    </w:p>
    <w:p w:rsidR="00B85729" w:rsidRPr="00B85729" w:rsidRDefault="00B85729" w:rsidP="00B85729">
      <w:pPr>
        <w:spacing w:after="60"/>
        <w:ind w:left="567"/>
        <w:rPr>
          <w:rFonts w:ascii="Arial" w:hAnsi="Arial" w:cs="Arial"/>
          <w:i/>
          <w:sz w:val="20"/>
          <w:szCs w:val="20"/>
        </w:rPr>
      </w:pPr>
      <w:r w:rsidRPr="00B85729">
        <w:rPr>
          <w:rFonts w:ascii="Arial" w:hAnsi="Arial" w:cs="Arial"/>
          <w:i/>
          <w:sz w:val="20"/>
          <w:szCs w:val="20"/>
        </w:rPr>
        <w:t xml:space="preserve">Introduces characters, sets scene, hints at conflict </w:t>
      </w:r>
    </w:p>
    <w:p w:rsidR="00B85729" w:rsidRPr="00B85729" w:rsidRDefault="00B85729" w:rsidP="00B85729">
      <w:pPr>
        <w:numPr>
          <w:ilvl w:val="0"/>
          <w:numId w:val="3"/>
        </w:numPr>
        <w:spacing w:after="60"/>
        <w:rPr>
          <w:rFonts w:ascii="Arial" w:hAnsi="Arial" w:cs="Arial"/>
          <w:i/>
          <w:sz w:val="20"/>
          <w:szCs w:val="20"/>
        </w:rPr>
      </w:pPr>
      <w:r w:rsidRPr="00B85729">
        <w:rPr>
          <w:rFonts w:ascii="Arial" w:hAnsi="Arial" w:cs="Arial"/>
          <w:i/>
          <w:sz w:val="20"/>
          <w:szCs w:val="20"/>
        </w:rPr>
        <w:t>Justin, Tessa introduced (not by name); established as a couple; hints that all is not well.</w:t>
      </w:r>
    </w:p>
    <w:p w:rsidR="00B85729" w:rsidRPr="00B85729" w:rsidRDefault="00B85729" w:rsidP="00B85729">
      <w:pPr>
        <w:numPr>
          <w:ilvl w:val="0"/>
          <w:numId w:val="3"/>
        </w:numPr>
        <w:spacing w:after="60"/>
        <w:rPr>
          <w:rFonts w:ascii="Arial" w:hAnsi="Arial" w:cs="Arial"/>
          <w:i/>
          <w:sz w:val="20"/>
          <w:szCs w:val="20"/>
        </w:rPr>
      </w:pPr>
      <w:r w:rsidRPr="00B85729">
        <w:rPr>
          <w:rFonts w:ascii="Arial" w:hAnsi="Arial" w:cs="Arial"/>
          <w:i/>
          <w:sz w:val="20"/>
          <w:szCs w:val="20"/>
        </w:rPr>
        <w:t>Arnold introduced by name; immediate questions about why he and Tessa are going without Justin</w:t>
      </w:r>
    </w:p>
    <w:p w:rsidR="00B85729" w:rsidRPr="00B85729" w:rsidRDefault="00B85729" w:rsidP="00B85729">
      <w:pPr>
        <w:numPr>
          <w:ilvl w:val="0"/>
          <w:numId w:val="3"/>
        </w:numPr>
        <w:spacing w:after="60"/>
        <w:rPr>
          <w:rFonts w:ascii="Arial" w:hAnsi="Arial" w:cs="Arial"/>
          <w:i/>
          <w:sz w:val="20"/>
          <w:szCs w:val="20"/>
        </w:rPr>
      </w:pPr>
      <w:r w:rsidRPr="00B85729">
        <w:rPr>
          <w:rFonts w:ascii="Arial" w:hAnsi="Arial" w:cs="Arial"/>
          <w:i/>
          <w:sz w:val="20"/>
          <w:szCs w:val="20"/>
        </w:rPr>
        <w:t>setting established: Kenya (reference to Nairobi), and to the heat</w:t>
      </w:r>
    </w:p>
    <w:p w:rsidR="00B85729" w:rsidRPr="00B85729" w:rsidRDefault="00B85729" w:rsidP="00B85729">
      <w:pPr>
        <w:numPr>
          <w:ilvl w:val="0"/>
          <w:numId w:val="3"/>
        </w:numPr>
        <w:spacing w:after="240"/>
        <w:rPr>
          <w:rFonts w:ascii="Arial" w:hAnsi="Arial" w:cs="Arial"/>
          <w:i/>
          <w:sz w:val="20"/>
          <w:szCs w:val="20"/>
        </w:rPr>
      </w:pPr>
      <w:r w:rsidRPr="00B85729">
        <w:rPr>
          <w:rFonts w:ascii="Arial" w:hAnsi="Arial" w:cs="Arial"/>
          <w:i/>
          <w:sz w:val="20"/>
          <w:szCs w:val="20"/>
        </w:rPr>
        <w:t xml:space="preserve">signpost: reference to Grace </w:t>
      </w:r>
      <w:proofErr w:type="spellStart"/>
      <w:r w:rsidRPr="00B85729">
        <w:rPr>
          <w:rFonts w:ascii="Arial" w:hAnsi="Arial" w:cs="Arial"/>
          <w:i/>
          <w:sz w:val="20"/>
          <w:szCs w:val="20"/>
        </w:rPr>
        <w:t>Makanga</w:t>
      </w:r>
      <w:proofErr w:type="spellEnd"/>
      <w:r w:rsidRPr="00B85729">
        <w:rPr>
          <w:rFonts w:ascii="Arial" w:hAnsi="Arial" w:cs="Arial"/>
          <w:i/>
          <w:sz w:val="20"/>
          <w:szCs w:val="20"/>
        </w:rPr>
        <w:t xml:space="preserve">; later we will find out that she </w:t>
      </w:r>
      <w:r w:rsidRPr="00B85729">
        <w:rPr>
          <w:rFonts w:ascii="Arial" w:hAnsi="Arial" w:cs="Arial"/>
          <w:i/>
          <w:sz w:val="20"/>
          <w:szCs w:val="20"/>
          <w:u w:val="single"/>
        </w:rPr>
        <w:t>is</w:t>
      </w:r>
      <w:r w:rsidRPr="00B85729">
        <w:rPr>
          <w:rFonts w:ascii="Arial" w:hAnsi="Arial" w:cs="Arial"/>
          <w:i/>
          <w:sz w:val="20"/>
          <w:szCs w:val="20"/>
        </w:rPr>
        <w:t xml:space="preserve"> coming to Nairobi, so creating doubts re Tessa's behaviour</w:t>
      </w:r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What information is given in [2]?</w:t>
      </w:r>
      <w:r w:rsidRPr="00B80C69">
        <w:rPr>
          <w:rFonts w:ascii="Arial" w:hAnsi="Arial" w:cs="Arial"/>
          <w:b/>
          <w:szCs w:val="18"/>
        </w:rPr>
        <w:t xml:space="preserve"> </w:t>
      </w:r>
      <w:r>
        <w:rPr>
          <w:rFonts w:ascii="Arial" w:hAnsi="Arial" w:cs="Arial"/>
          <w:b/>
          <w:szCs w:val="18"/>
        </w:rPr>
        <w:t xml:space="preserve"> </w:t>
      </w:r>
      <w:r w:rsidRPr="002B625D">
        <w:rPr>
          <w:rFonts w:ascii="Arial" w:hAnsi="Arial" w:cs="Arial"/>
          <w:b/>
          <w:szCs w:val="18"/>
        </w:rPr>
        <w:t>What is unusual about the way this information is given?</w:t>
      </w:r>
    </w:p>
    <w:p w:rsidR="00B85729" w:rsidRDefault="00B85729" w:rsidP="00B85729">
      <w:pPr>
        <w:spacing w:after="6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implication that someone from the previous scene had died... not made obvious or spelled out. The military – this is a dangerous area.</w:t>
      </w:r>
    </w:p>
    <w:p w:rsidR="00B85729" w:rsidRPr="00B85729" w:rsidRDefault="00B85729" w:rsidP="00B85729">
      <w:pPr>
        <w:spacing w:after="6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motif of the birds swirling over the lake – a </w:t>
      </w:r>
      <w:proofErr w:type="gramStart"/>
      <w:r>
        <w:rPr>
          <w:rFonts w:ascii="Arial" w:hAnsi="Arial" w:cs="Arial"/>
          <w:sz w:val="20"/>
          <w:szCs w:val="20"/>
        </w:rPr>
        <w:t>symbol  of</w:t>
      </w:r>
      <w:proofErr w:type="gramEnd"/>
      <w:r>
        <w:rPr>
          <w:rFonts w:ascii="Arial" w:hAnsi="Arial" w:cs="Arial"/>
          <w:sz w:val="20"/>
          <w:szCs w:val="20"/>
        </w:rPr>
        <w:t xml:space="preserve"> nature/leaving</w:t>
      </w:r>
    </w:p>
    <w:p w:rsidR="00B85729" w:rsidRPr="00B85729" w:rsidRDefault="00B85729" w:rsidP="00B85729">
      <w:pPr>
        <w:spacing w:after="60"/>
        <w:ind w:left="567"/>
        <w:rPr>
          <w:rFonts w:ascii="Arial" w:hAnsi="Arial" w:cs="Arial"/>
          <w:i/>
          <w:sz w:val="20"/>
          <w:szCs w:val="20"/>
        </w:rPr>
      </w:pPr>
      <w:r w:rsidRPr="00B85729">
        <w:rPr>
          <w:rFonts w:ascii="Arial" w:hAnsi="Arial" w:cs="Arial"/>
          <w:i/>
          <w:sz w:val="20"/>
          <w:szCs w:val="20"/>
        </w:rPr>
        <w:t xml:space="preserve">A vehicle has overturned in a lonely place near a lake; someone is dead (body bag); the beer bottle that is picked up tells us, in retrospect, that someone was waiting for the vehicle – so not an accident.  </w:t>
      </w:r>
    </w:p>
    <w:p w:rsidR="00B85729" w:rsidRPr="00B85729" w:rsidRDefault="00B85729" w:rsidP="00B85729">
      <w:pPr>
        <w:spacing w:after="240"/>
        <w:ind w:left="567"/>
        <w:rPr>
          <w:rFonts w:ascii="Arial" w:hAnsi="Arial" w:cs="Arial"/>
          <w:i/>
          <w:sz w:val="20"/>
          <w:szCs w:val="20"/>
        </w:rPr>
      </w:pPr>
      <w:r w:rsidRPr="00B85729">
        <w:rPr>
          <w:rFonts w:ascii="Arial" w:hAnsi="Arial" w:cs="Arial"/>
          <w:i/>
          <w:sz w:val="20"/>
          <w:szCs w:val="20"/>
        </w:rPr>
        <w:t>No dialogue – all told via visuals</w:t>
      </w:r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How is the setting established in [3]?</w:t>
      </w:r>
    </w:p>
    <w:p w:rsidR="00B85729" w:rsidRPr="002B625D" w:rsidRDefault="00B85729" w:rsidP="00B85729">
      <w:pPr>
        <w:spacing w:after="24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 xml:space="preserve">PAN from vehicle to the sign on the building </w:t>
      </w:r>
      <w:r>
        <w:rPr>
          <w:rFonts w:ascii="Arial" w:hAnsi="Arial" w:cs="Arial"/>
          <w:sz w:val="20"/>
          <w:szCs w:val="20"/>
        </w:rPr>
        <w:t xml:space="preserve">which </w:t>
      </w:r>
      <w:r w:rsidRPr="002B625D">
        <w:rPr>
          <w:rFonts w:ascii="Arial" w:hAnsi="Arial" w:cs="Arial"/>
          <w:sz w:val="20"/>
          <w:szCs w:val="20"/>
        </w:rPr>
        <w:t>identifies it as the British High Commission in Kenya</w:t>
      </w:r>
      <w:r>
        <w:rPr>
          <w:rFonts w:ascii="Arial" w:hAnsi="Arial" w:cs="Arial"/>
          <w:sz w:val="20"/>
          <w:szCs w:val="20"/>
        </w:rPr>
        <w:t>. The African soldier saluting in Long Shot</w:t>
      </w:r>
    </w:p>
    <w:p w:rsidR="00B85729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What is the purpose of the final shot in [3]?</w:t>
      </w:r>
    </w:p>
    <w:p w:rsidR="00B85729" w:rsidRPr="00B85729" w:rsidRDefault="00B85729" w:rsidP="00B85729">
      <w:pPr>
        <w:spacing w:after="120"/>
        <w:ind w:left="567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ECU of Justin’s fingers pruning a succulent plant. Shows his character, the way that gardening is a solace or comfort to him, and the way that this shot has the AURAL BRIDGE to his talk in London – it is something that is constant in his life. </w:t>
      </w:r>
    </w:p>
    <w:p w:rsidR="00B85729" w:rsidRPr="002B625D" w:rsidRDefault="00B85729" w:rsidP="00B85729">
      <w:pPr>
        <w:spacing w:after="120"/>
        <w:ind w:left="360"/>
        <w:rPr>
          <w:rFonts w:ascii="Arial" w:hAnsi="Arial" w:cs="Arial"/>
          <w:b/>
          <w:szCs w:val="18"/>
        </w:rPr>
      </w:pPr>
    </w:p>
    <w:p w:rsidR="00B85729" w:rsidRPr="002B625D" w:rsidRDefault="00B85729" w:rsidP="00B85729">
      <w:pPr>
        <w:numPr>
          <w:ilvl w:val="0"/>
          <w:numId w:val="2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 xml:space="preserve">Analyse the camera work and editing of the opening three scenes. </w:t>
      </w:r>
    </w:p>
    <w:p w:rsidR="00B85729" w:rsidRPr="002B625D" w:rsidRDefault="00B85729" w:rsidP="00B85729">
      <w:pPr>
        <w:spacing w:after="240"/>
        <w:ind w:left="357" w:firstLine="210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>See p. 3</w:t>
      </w:r>
      <w:r>
        <w:rPr>
          <w:rFonts w:ascii="Arial" w:hAnsi="Arial" w:cs="Arial"/>
          <w:sz w:val="20"/>
          <w:szCs w:val="20"/>
        </w:rPr>
        <w:t>9</w:t>
      </w:r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[4]   How is the shift in setting established?</w:t>
      </w:r>
    </w:p>
    <w:p w:rsidR="00B85729" w:rsidRDefault="00B85729" w:rsidP="00B85729">
      <w:pPr>
        <w:spacing w:after="6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 xml:space="preserve">Justin's voice, lecturing, links the two scenes via an AURAL BRIDGE; </w:t>
      </w:r>
      <w:r>
        <w:rPr>
          <w:rFonts w:ascii="Arial" w:hAnsi="Arial" w:cs="Arial"/>
          <w:sz w:val="20"/>
          <w:szCs w:val="20"/>
        </w:rPr>
        <w:t xml:space="preserve">when he is shown, initially he is taken out of place and time by the pale plain screen behind him.  He is in a black suit, white shirt – drab business clothes.  His voice lacks life, he stands without energy – could suggest follow on from previous.  He is LS – distances us; shots of audience show them less than enthralled.  </w:t>
      </w:r>
    </w:p>
    <w:p w:rsidR="00B85729" w:rsidRDefault="00B85729" w:rsidP="00B85729">
      <w:pPr>
        <w:spacing w:after="6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he apologetically ends the speech, the blinds rise.  He is in SHALLOW FOCUS, and then the focus deepens to reveal </w:t>
      </w:r>
      <w:r w:rsidRPr="002B625D">
        <w:rPr>
          <w:rFonts w:ascii="Arial" w:hAnsi="Arial" w:cs="Arial"/>
          <w:sz w:val="20"/>
          <w:szCs w:val="20"/>
        </w:rPr>
        <w:t>the scene behind him of London</w:t>
      </w:r>
      <w:r>
        <w:rPr>
          <w:rFonts w:ascii="Arial" w:hAnsi="Arial" w:cs="Arial"/>
          <w:sz w:val="20"/>
          <w:szCs w:val="20"/>
        </w:rPr>
        <w:t xml:space="preserve">, with </w:t>
      </w:r>
      <w:r w:rsidRPr="002B625D">
        <w:rPr>
          <w:rFonts w:ascii="Arial" w:hAnsi="Arial" w:cs="Arial"/>
          <w:sz w:val="20"/>
          <w:szCs w:val="20"/>
        </w:rPr>
        <w:t>instantly recognisable landmarks: St Paul's Cathedral, the Millennium Bridge</w:t>
      </w:r>
      <w:r>
        <w:rPr>
          <w:rFonts w:ascii="Arial" w:hAnsi="Arial" w:cs="Arial"/>
          <w:sz w:val="20"/>
          <w:szCs w:val="20"/>
        </w:rPr>
        <w:t>.   The connotations of this scene are about colonial power and empire. The Foreign Office which Justin represents is a powerful institution.</w:t>
      </w:r>
    </w:p>
    <w:p w:rsidR="00B85729" w:rsidRDefault="00B85729" w:rsidP="00B85729">
      <w:pPr>
        <w:spacing w:after="60"/>
        <w:ind w:left="567"/>
        <w:rPr>
          <w:rFonts w:ascii="Arial" w:hAnsi="Arial" w:cs="Arial"/>
          <w:sz w:val="20"/>
          <w:szCs w:val="20"/>
        </w:rPr>
      </w:pPr>
    </w:p>
    <w:p w:rsidR="00B85729" w:rsidRPr="002B625D" w:rsidRDefault="00B85729" w:rsidP="00B85729">
      <w:pPr>
        <w:spacing w:after="24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2B625D">
        <w:rPr>
          <w:rFonts w:ascii="Arial" w:hAnsi="Arial" w:cs="Arial"/>
          <w:sz w:val="20"/>
          <w:szCs w:val="20"/>
        </w:rPr>
        <w:t>lus the shift to a cooler, greyer colour scheme, away from the brilliance of Africa.</w:t>
      </w:r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How do we know [4] is a flashback?</w:t>
      </w:r>
    </w:p>
    <w:p w:rsidR="00B85729" w:rsidRPr="002B625D" w:rsidRDefault="00B85729" w:rsidP="00B85729">
      <w:pPr>
        <w:spacing w:after="24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Tessa and Justin do not know each other, </w:t>
      </w:r>
      <w:proofErr w:type="spellStart"/>
      <w:r>
        <w:rPr>
          <w:rFonts w:ascii="Arial" w:hAnsi="Arial" w:cs="Arial"/>
          <w:sz w:val="20"/>
          <w:szCs w:val="20"/>
        </w:rPr>
        <w:t>because</w:t>
      </w:r>
      <w:r w:rsidRPr="002B625D">
        <w:rPr>
          <w:rFonts w:ascii="Arial" w:hAnsi="Arial" w:cs="Arial"/>
          <w:sz w:val="20"/>
          <w:szCs w:val="20"/>
        </w:rPr>
        <w:t>Tessa</w:t>
      </w:r>
      <w:proofErr w:type="spellEnd"/>
      <w:r w:rsidRPr="002B625D">
        <w:rPr>
          <w:rFonts w:ascii="Arial" w:hAnsi="Arial" w:cs="Arial"/>
          <w:sz w:val="20"/>
          <w:szCs w:val="20"/>
        </w:rPr>
        <w:t xml:space="preserve"> introduces herself – </w:t>
      </w:r>
      <w:r>
        <w:rPr>
          <w:rFonts w:ascii="Arial" w:hAnsi="Arial" w:cs="Arial"/>
          <w:sz w:val="20"/>
          <w:szCs w:val="20"/>
        </w:rPr>
        <w:t xml:space="preserve">and she is alive.  </w:t>
      </w:r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 xml:space="preserve">Which important character is introduced by name?  </w:t>
      </w:r>
    </w:p>
    <w:p w:rsidR="00B85729" w:rsidRPr="002B625D" w:rsidRDefault="00B85729" w:rsidP="00B85729">
      <w:pPr>
        <w:spacing w:after="24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 xml:space="preserve">Sir Bernard </w:t>
      </w:r>
      <w:proofErr w:type="spellStart"/>
      <w:r w:rsidRPr="002B625D">
        <w:rPr>
          <w:rFonts w:ascii="Arial" w:hAnsi="Arial" w:cs="Arial"/>
          <w:sz w:val="20"/>
          <w:szCs w:val="20"/>
        </w:rPr>
        <w:t>Pellegrin</w:t>
      </w:r>
      <w:proofErr w:type="spellEnd"/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lastRenderedPageBreak/>
        <w:t>What does Tessa's 'question' tell us about her?</w:t>
      </w:r>
    </w:p>
    <w:p w:rsidR="00B85729" w:rsidRPr="002B625D" w:rsidRDefault="00B85729" w:rsidP="00B85729">
      <w:pPr>
        <w:spacing w:after="24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She is fearless and impassioned, a critic of establishment views. </w:t>
      </w:r>
      <w:r w:rsidRPr="002B625D">
        <w:rPr>
          <w:rFonts w:ascii="Arial" w:hAnsi="Arial" w:cs="Arial"/>
          <w:sz w:val="20"/>
          <w:szCs w:val="20"/>
        </w:rPr>
        <w:t>She is passionate, committed, politically aware, left wing, critical of her government; not afraid to speak up even when it seems to be unpopular; she is smart, clever, witty – '</w:t>
      </w:r>
      <w:r w:rsidRPr="002B625D">
        <w:rPr>
          <w:rFonts w:ascii="Arial" w:hAnsi="Arial" w:cs="Arial"/>
          <w:sz w:val="20"/>
          <w:szCs w:val="20"/>
          <w:lang w:val="en-GB" w:eastAsia="en-GB"/>
        </w:rPr>
        <w:t xml:space="preserve"> politely take part in Vietnam, the sequel'; articulate, outspoken – 'so do Labradors'.</w:t>
      </w:r>
      <w:r>
        <w:rPr>
          <w:rFonts w:ascii="Arial" w:hAnsi="Arial" w:cs="Arial"/>
          <w:sz w:val="20"/>
          <w:szCs w:val="20"/>
          <w:lang w:val="en-GB" w:eastAsia="en-GB"/>
        </w:rPr>
        <w:t xml:space="preserve">  Justin: "</w:t>
      </w:r>
      <w:r>
        <w:rPr>
          <w:rFonts w:ascii="Arial" w:hAnsi="Arial" w:cs="Arial"/>
          <w:sz w:val="20"/>
          <w:szCs w:val="20"/>
          <w:lang w:eastAsia="en-GB"/>
        </w:rPr>
        <w:t xml:space="preserve">You were quite scary…" </w:t>
      </w:r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Quote the words Justin uses that go to the heart of one of the main themes of the film.</w:t>
      </w:r>
    </w:p>
    <w:p w:rsidR="00B85729" w:rsidRDefault="00B85729" w:rsidP="00B85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67"/>
        <w:rPr>
          <w:rFonts w:ascii="Arial" w:hAnsi="Arial" w:cs="Arial"/>
          <w:sz w:val="20"/>
          <w:szCs w:val="20"/>
          <w:lang w:eastAsia="en-GB"/>
        </w:rPr>
      </w:pPr>
      <w:proofErr w:type="gramStart"/>
      <w:r>
        <w:rPr>
          <w:rFonts w:ascii="Arial" w:hAnsi="Arial" w:cs="Arial"/>
          <w:i/>
          <w:sz w:val="20"/>
          <w:szCs w:val="20"/>
          <w:lang w:eastAsia="en-GB"/>
        </w:rPr>
        <w:t xml:space="preserve">“… </w:t>
      </w:r>
      <w:r w:rsidRPr="00B80C69">
        <w:rPr>
          <w:rFonts w:ascii="Arial" w:hAnsi="Arial" w:cs="Arial"/>
          <w:i/>
          <w:sz w:val="20"/>
          <w:szCs w:val="20"/>
          <w:lang w:eastAsia="en-GB"/>
        </w:rPr>
        <w:t xml:space="preserve">and that a nation's foreign policy... should not be determined </w:t>
      </w:r>
      <w:r>
        <w:rPr>
          <w:rFonts w:ascii="Arial" w:hAnsi="Arial" w:cs="Arial"/>
          <w:i/>
          <w:sz w:val="20"/>
          <w:szCs w:val="20"/>
          <w:lang w:eastAsia="en-GB"/>
        </w:rPr>
        <w:t xml:space="preserve">by narrow </w:t>
      </w:r>
      <w:r w:rsidRPr="00B85729">
        <w:rPr>
          <w:rFonts w:ascii="Arial" w:hAnsi="Arial" w:cs="Arial"/>
          <w:b/>
          <w:i/>
          <w:sz w:val="20"/>
          <w:szCs w:val="20"/>
          <w:lang w:eastAsia="en-GB"/>
        </w:rPr>
        <w:t>commercial</w:t>
      </w:r>
      <w:r>
        <w:rPr>
          <w:rFonts w:ascii="Arial" w:hAnsi="Arial" w:cs="Arial"/>
          <w:i/>
          <w:sz w:val="20"/>
          <w:szCs w:val="20"/>
          <w:lang w:eastAsia="en-GB"/>
        </w:rPr>
        <w:t xml:space="preserve"> interests.”</w:t>
      </w:r>
      <w:proofErr w:type="gramEnd"/>
      <w:r>
        <w:rPr>
          <w:rFonts w:ascii="Arial" w:hAnsi="Arial" w:cs="Arial"/>
          <w:i/>
          <w:sz w:val="20"/>
          <w:szCs w:val="20"/>
          <w:lang w:eastAsia="en-GB"/>
        </w:rPr>
        <w:t xml:space="preserve"> – </w:t>
      </w:r>
      <w:r w:rsidR="005A4050">
        <w:rPr>
          <w:rFonts w:ascii="Arial" w:hAnsi="Arial" w:cs="Arial"/>
          <w:sz w:val="20"/>
          <w:szCs w:val="20"/>
          <w:lang w:eastAsia="en-GB"/>
        </w:rPr>
        <w:t xml:space="preserve">Justin explaining his view to Tessa – shows he essentially is on her side. </w:t>
      </w:r>
    </w:p>
    <w:p w:rsidR="005A4050" w:rsidRPr="005A4050" w:rsidRDefault="005A4050" w:rsidP="00B85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67"/>
        <w:rPr>
          <w:rFonts w:ascii="Arial" w:hAnsi="Arial" w:cs="Arial"/>
          <w:sz w:val="20"/>
          <w:szCs w:val="20"/>
          <w:lang w:eastAsia="en-GB"/>
        </w:rPr>
      </w:pPr>
      <w:r>
        <w:rPr>
          <w:rFonts w:ascii="Arial" w:hAnsi="Arial" w:cs="Arial"/>
          <w:sz w:val="20"/>
          <w:szCs w:val="20"/>
          <w:lang w:eastAsia="en-GB"/>
        </w:rPr>
        <w:t>Also, “”</w:t>
      </w:r>
      <w:r>
        <w:rPr>
          <w:rFonts w:ascii="Arial" w:hAnsi="Arial" w:cs="Arial"/>
          <w:i/>
          <w:sz w:val="20"/>
          <w:szCs w:val="20"/>
          <w:lang w:eastAsia="en-GB"/>
        </w:rPr>
        <w:t>Diplomats go where they are told.”</w:t>
      </w:r>
      <w:r>
        <w:rPr>
          <w:rFonts w:ascii="Arial" w:hAnsi="Arial" w:cs="Arial"/>
          <w:sz w:val="20"/>
          <w:szCs w:val="20"/>
          <w:lang w:eastAsia="en-GB"/>
        </w:rPr>
        <w:t xml:space="preserve"> This shows the idea of lack of responsibility – not owning one’s own behaviour.</w:t>
      </w:r>
    </w:p>
    <w:p w:rsidR="00B85729" w:rsidRPr="002B625D" w:rsidRDefault="00B85729" w:rsidP="00B85729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Tessa says to Justin, "You were protecting me."  From what was he protecting her and how?</w:t>
      </w:r>
    </w:p>
    <w:p w:rsidR="00B85729" w:rsidRPr="002B625D" w:rsidRDefault="00B85729" w:rsidP="00B85729">
      <w:pPr>
        <w:spacing w:after="12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  <w:lang w:val="en-GB" w:eastAsia="en-GB"/>
        </w:rPr>
        <w:t xml:space="preserve">Justin suggests: 'I think the questioner is making a valid point…' in response to the audience's impatience with her.  </w:t>
      </w:r>
      <w:r w:rsidR="005A4050">
        <w:rPr>
          <w:rFonts w:ascii="Arial" w:hAnsi="Arial" w:cs="Arial"/>
          <w:sz w:val="20"/>
          <w:szCs w:val="20"/>
          <w:lang w:val="en-GB" w:eastAsia="en-GB"/>
        </w:rPr>
        <w:t xml:space="preserve"> He was protecting her from humiliation – and this theme of protecting each other continues throughout the film.</w:t>
      </w:r>
    </w:p>
    <w:p w:rsidR="008457F7" w:rsidRDefault="008457F7"/>
    <w:sectPr w:rsidR="008457F7" w:rsidSect="00845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07E"/>
    <w:multiLevelType w:val="hybridMultilevel"/>
    <w:tmpl w:val="58A05FEC"/>
    <w:lvl w:ilvl="0" w:tplc="A5346C6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szCs w:val="18"/>
      </w:rPr>
    </w:lvl>
    <w:lvl w:ilvl="1" w:tplc="B3A434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A5346C60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szCs w:val="18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BBC3E9F"/>
    <w:multiLevelType w:val="hybridMultilevel"/>
    <w:tmpl w:val="2988C444"/>
    <w:lvl w:ilvl="0" w:tplc="B9D46CB6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C812A0E"/>
    <w:multiLevelType w:val="hybridMultilevel"/>
    <w:tmpl w:val="4712E2BC"/>
    <w:lvl w:ilvl="0" w:tplc="1658B552">
      <w:numFmt w:val="bullet"/>
      <w:lvlText w:val="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16"/>
      </w:rPr>
    </w:lvl>
    <w:lvl w:ilvl="1" w:tplc="1658B552">
      <w:numFmt w:val="bullet"/>
      <w:lvlText w:val=""/>
      <w:lvlJc w:val="left"/>
      <w:pPr>
        <w:tabs>
          <w:tab w:val="num" w:pos="1684"/>
        </w:tabs>
        <w:ind w:left="1684" w:hanging="397"/>
      </w:pPr>
      <w:rPr>
        <w:rFonts w:ascii="Wingdings" w:hAnsi="Wingdings" w:hint="default"/>
        <w:sz w:val="16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729"/>
    <w:rsid w:val="005A4050"/>
    <w:rsid w:val="008457F7"/>
    <w:rsid w:val="00B8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29"/>
    <w:pPr>
      <w:spacing w:after="0" w:line="240" w:lineRule="auto"/>
    </w:pPr>
    <w:rPr>
      <w:rFonts w:ascii="Comic Sans MS" w:eastAsia="Times New Roman" w:hAnsi="Comic Sans MS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2010-05-08T23:17:00Z</dcterms:created>
  <dcterms:modified xsi:type="dcterms:W3CDTF">2010-05-08T23:32:00Z</dcterms:modified>
</cp:coreProperties>
</file>